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6A" w:rsidRDefault="005F6A6A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F6A6A" w:rsidRDefault="005F6A6A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F6A6A" w:rsidRDefault="005F6A6A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F6A6A" w:rsidRDefault="005F6A6A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F6A6A" w:rsidRDefault="005F6A6A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F6A6A" w:rsidRDefault="005F6A6A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F6A6A" w:rsidRDefault="005F6A6A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F6A6A" w:rsidRDefault="005F6A6A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F6A6A" w:rsidRDefault="005F6A6A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F6A6A" w:rsidRDefault="005F6A6A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F6A6A" w:rsidRDefault="005F6A6A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F6A6A" w:rsidRDefault="005F6A6A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F6A6A" w:rsidRDefault="005F6A6A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5F6A6A" w:rsidRDefault="005F6A6A" w:rsidP="00D4457C">
      <w:pPr>
        <w:pStyle w:val="30"/>
        <w:shd w:val="clear" w:color="auto" w:fill="auto"/>
        <w:spacing w:before="0" w:line="360" w:lineRule="auto"/>
        <w:ind w:left="20" w:firstLine="709"/>
      </w:pPr>
      <w:r w:rsidRPr="00E344E3">
        <w:t>ПРОГРАМА РОЗВИТКУ ТА ФІНАНСОВОЇ ПІДТРИМКИ</w:t>
      </w:r>
    </w:p>
    <w:p w:rsidR="005F6A6A" w:rsidRDefault="005F6A6A" w:rsidP="00D4457C">
      <w:pPr>
        <w:pStyle w:val="30"/>
        <w:shd w:val="clear" w:color="auto" w:fill="auto"/>
        <w:spacing w:before="0" w:line="360" w:lineRule="auto"/>
        <w:ind w:left="20" w:firstLine="709"/>
      </w:pPr>
      <w:r w:rsidRPr="00E344E3">
        <w:t>КОМУНАЛЬНОГ</w:t>
      </w:r>
      <w:r>
        <w:t xml:space="preserve">О НЕКОМЕРЦІЙНОГО ПІДПРИЄМСТВА КРОПИВНИЦЬКОЇ РАЙОННОЇ РАДИ </w:t>
      </w:r>
    </w:p>
    <w:p w:rsidR="005F6A6A" w:rsidRDefault="005F6A6A" w:rsidP="00D4457C">
      <w:pPr>
        <w:pStyle w:val="30"/>
        <w:shd w:val="clear" w:color="auto" w:fill="auto"/>
        <w:spacing w:before="0" w:line="360" w:lineRule="auto"/>
        <w:ind w:left="20" w:firstLine="709"/>
      </w:pPr>
      <w:r>
        <w:t xml:space="preserve">«КРОПИВНИЦЬКА </w:t>
      </w:r>
      <w:r w:rsidRPr="00E344E3">
        <w:t>ЦЕНТРАЛЬНА РАЙОННА ЛІКАРНЯ»</w:t>
      </w:r>
    </w:p>
    <w:p w:rsidR="005F6A6A" w:rsidRPr="00E344E3" w:rsidRDefault="005F6A6A" w:rsidP="00D4457C">
      <w:pPr>
        <w:pStyle w:val="30"/>
        <w:shd w:val="clear" w:color="auto" w:fill="auto"/>
        <w:spacing w:before="0" w:line="360" w:lineRule="auto"/>
        <w:ind w:left="20" w:firstLine="709"/>
        <w:sectPr w:rsidR="005F6A6A" w:rsidRPr="00E344E3">
          <w:pgSz w:w="11900" w:h="16840"/>
          <w:pgMar w:top="1037" w:right="943" w:bottom="1037" w:left="2140" w:header="0" w:footer="3" w:gutter="0"/>
          <w:cols w:space="720"/>
          <w:noEndnote/>
          <w:docGrid w:linePitch="360"/>
        </w:sectPr>
      </w:pPr>
      <w:r w:rsidRPr="00E344E3">
        <w:t xml:space="preserve">НА </w:t>
      </w:r>
      <w:r>
        <w:t>2025 РІК</w:t>
      </w:r>
    </w:p>
    <w:p w:rsidR="005F6A6A" w:rsidRDefault="005F6A6A" w:rsidP="00D4457C">
      <w:pPr>
        <w:pStyle w:val="4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E344E3">
        <w:rPr>
          <w:sz w:val="28"/>
          <w:szCs w:val="28"/>
        </w:rPr>
        <w:t>Паспорт програми</w:t>
      </w:r>
    </w:p>
    <w:p w:rsidR="005F6A6A" w:rsidRDefault="005F6A6A" w:rsidP="00D4457C">
      <w:pPr>
        <w:pStyle w:val="4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E344E3">
        <w:rPr>
          <w:sz w:val="28"/>
          <w:szCs w:val="28"/>
        </w:rPr>
        <w:t>розвитку та фінансової підтримки комунального некомерційного</w:t>
      </w:r>
    </w:p>
    <w:p w:rsidR="005F6A6A" w:rsidRPr="00E344E3" w:rsidRDefault="005F6A6A" w:rsidP="00964BB3">
      <w:pPr>
        <w:pStyle w:val="4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E344E3">
        <w:rPr>
          <w:sz w:val="28"/>
          <w:szCs w:val="28"/>
        </w:rPr>
        <w:t>підприємства</w:t>
      </w:r>
      <w:r>
        <w:rPr>
          <w:sz w:val="28"/>
          <w:szCs w:val="28"/>
        </w:rPr>
        <w:t xml:space="preserve"> Кропивницької районної ради </w:t>
      </w:r>
      <w:r w:rsidRPr="00E344E3">
        <w:rPr>
          <w:sz w:val="28"/>
          <w:szCs w:val="28"/>
        </w:rPr>
        <w:t xml:space="preserve"> «</w:t>
      </w:r>
      <w:r>
        <w:rPr>
          <w:sz w:val="28"/>
          <w:szCs w:val="28"/>
        </w:rPr>
        <w:t>Кропивницька</w:t>
      </w:r>
      <w:r w:rsidRPr="00E344E3">
        <w:rPr>
          <w:sz w:val="28"/>
          <w:szCs w:val="28"/>
        </w:rPr>
        <w:t xml:space="preserve"> центральна районна лікарня»</w:t>
      </w:r>
      <w:r>
        <w:rPr>
          <w:sz w:val="28"/>
          <w:szCs w:val="28"/>
        </w:rPr>
        <w:t xml:space="preserve"> </w:t>
      </w:r>
      <w:r w:rsidRPr="00E344E3">
        <w:rPr>
          <w:sz w:val="28"/>
          <w:szCs w:val="28"/>
        </w:rPr>
        <w:t xml:space="preserve">на </w:t>
      </w:r>
      <w:r>
        <w:rPr>
          <w:sz w:val="28"/>
          <w:szCs w:val="28"/>
        </w:rPr>
        <w:t>2025</w:t>
      </w:r>
      <w:r w:rsidRPr="00E344E3">
        <w:rPr>
          <w:sz w:val="28"/>
          <w:szCs w:val="28"/>
        </w:rPr>
        <w:t xml:space="preserve"> р</w:t>
      </w:r>
      <w:r>
        <w:rPr>
          <w:sz w:val="28"/>
          <w:szCs w:val="28"/>
        </w:rPr>
        <w:t>і</w:t>
      </w:r>
      <w:r w:rsidRPr="00E344E3">
        <w:rPr>
          <w:sz w:val="28"/>
          <w:szCs w:val="28"/>
        </w:rPr>
        <w:t>к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704"/>
        <w:gridCol w:w="6804"/>
      </w:tblGrid>
      <w:tr w:rsidR="005F6A6A" w:rsidRPr="00E344E3">
        <w:trPr>
          <w:trHeight w:hRule="exact" w:val="198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A6A" w:rsidRPr="00E344E3" w:rsidRDefault="005F6A6A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Назва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A6A" w:rsidRPr="00E344E3" w:rsidRDefault="005F6A6A" w:rsidP="006C0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П</w:t>
            </w:r>
            <w:r w:rsidRPr="00E344E3">
              <w:rPr>
                <w:rStyle w:val="2"/>
                <w:sz w:val="28"/>
                <w:szCs w:val="28"/>
              </w:rPr>
              <w:t>рограма розвитку та фінансової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підтримки комунального некомерційного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 xml:space="preserve">підприємства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 xml:space="preserve">районна лікарня» на </w:t>
            </w:r>
            <w:r>
              <w:rPr>
                <w:rStyle w:val="2"/>
                <w:sz w:val="28"/>
                <w:szCs w:val="28"/>
              </w:rPr>
              <w:t xml:space="preserve">2025 </w:t>
            </w:r>
            <w:r w:rsidRPr="00E344E3">
              <w:rPr>
                <w:rStyle w:val="2"/>
                <w:sz w:val="28"/>
                <w:szCs w:val="28"/>
              </w:rPr>
              <w:t>р</w:t>
            </w:r>
            <w:r>
              <w:rPr>
                <w:rStyle w:val="2"/>
                <w:sz w:val="28"/>
                <w:szCs w:val="28"/>
              </w:rPr>
              <w:t>ік</w:t>
            </w:r>
          </w:p>
        </w:tc>
      </w:tr>
      <w:tr w:rsidR="005F6A6A" w:rsidRPr="00E344E3">
        <w:trPr>
          <w:trHeight w:hRule="exact" w:val="155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A6A" w:rsidRPr="00E344E3" w:rsidRDefault="005F6A6A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Ініціатор розроблення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A6A" w:rsidRPr="00E344E3" w:rsidRDefault="005F6A6A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Кропивницька районна рада, </w:t>
            </w:r>
            <w:r w:rsidRPr="00E344E3">
              <w:rPr>
                <w:rStyle w:val="2"/>
                <w:sz w:val="28"/>
                <w:szCs w:val="28"/>
              </w:rPr>
              <w:t xml:space="preserve">КНП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районна</w:t>
            </w:r>
            <w:r>
              <w:rPr>
                <w:rStyle w:val="2"/>
                <w:sz w:val="28"/>
                <w:szCs w:val="28"/>
              </w:rPr>
              <w:t xml:space="preserve"> лікарня»</w:t>
            </w:r>
          </w:p>
        </w:tc>
      </w:tr>
      <w:tr w:rsidR="005F6A6A" w:rsidRPr="00E344E3">
        <w:trPr>
          <w:trHeight w:hRule="exact" w:val="140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A6A" w:rsidRPr="00E344E3" w:rsidRDefault="005F6A6A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Розробник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A6A" w:rsidRPr="00E344E3" w:rsidRDefault="005F6A6A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Кропивницька районна рада, </w:t>
            </w:r>
            <w:r w:rsidRPr="00E344E3">
              <w:rPr>
                <w:rStyle w:val="2"/>
                <w:sz w:val="28"/>
                <w:szCs w:val="28"/>
              </w:rPr>
              <w:t xml:space="preserve">КНП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районна лікарня»</w:t>
            </w:r>
          </w:p>
        </w:tc>
      </w:tr>
      <w:tr w:rsidR="005F6A6A" w:rsidRPr="00E344E3">
        <w:trPr>
          <w:trHeight w:hRule="exact" w:val="191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A6A" w:rsidRPr="00E344E3" w:rsidRDefault="005F6A6A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Відповідальні виконавці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A6A" w:rsidRPr="00E344E3" w:rsidRDefault="005F6A6A" w:rsidP="00A55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 xml:space="preserve"> </w:t>
            </w:r>
            <w:r>
              <w:rPr>
                <w:rStyle w:val="2"/>
                <w:sz w:val="28"/>
                <w:szCs w:val="28"/>
              </w:rPr>
              <w:t xml:space="preserve">Кропивницька районна рада, </w:t>
            </w:r>
            <w:r w:rsidRPr="00E344E3">
              <w:rPr>
                <w:rStyle w:val="2"/>
                <w:sz w:val="28"/>
                <w:szCs w:val="28"/>
              </w:rPr>
              <w:t xml:space="preserve">КНП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районна</w:t>
            </w:r>
            <w:r>
              <w:rPr>
                <w:rStyle w:val="2"/>
                <w:sz w:val="28"/>
                <w:szCs w:val="28"/>
              </w:rPr>
              <w:t xml:space="preserve"> лікарня»</w:t>
            </w:r>
          </w:p>
        </w:tc>
      </w:tr>
      <w:tr w:rsidR="005F6A6A" w:rsidRPr="00E344E3">
        <w:trPr>
          <w:trHeight w:hRule="exact" w:val="148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A6A" w:rsidRPr="00E344E3" w:rsidRDefault="005F6A6A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Учасники програми -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одержувачі бюджетних коштів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A6A" w:rsidRPr="00387F9D" w:rsidRDefault="005F6A6A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 xml:space="preserve">КНП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районна</w:t>
            </w:r>
            <w:r>
              <w:rPr>
                <w:rStyle w:val="2"/>
                <w:sz w:val="28"/>
                <w:szCs w:val="28"/>
              </w:rPr>
              <w:t xml:space="preserve"> лікарня»</w:t>
            </w:r>
          </w:p>
        </w:tc>
      </w:tr>
      <w:tr w:rsidR="005F6A6A" w:rsidRPr="00E344E3">
        <w:trPr>
          <w:trHeight w:hRule="exact" w:val="85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A6A" w:rsidRPr="00E344E3" w:rsidRDefault="005F6A6A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A6A" w:rsidRPr="00E344E3" w:rsidRDefault="005F6A6A" w:rsidP="006C0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2025 рі</w:t>
            </w:r>
            <w:r w:rsidRPr="00E344E3">
              <w:rPr>
                <w:rStyle w:val="2"/>
                <w:sz w:val="28"/>
                <w:szCs w:val="28"/>
              </w:rPr>
              <w:t>к</w:t>
            </w:r>
          </w:p>
        </w:tc>
      </w:tr>
      <w:tr w:rsidR="005F6A6A" w:rsidRPr="00E344E3">
        <w:trPr>
          <w:trHeight w:hRule="exact" w:val="14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A6A" w:rsidRPr="00E344E3" w:rsidRDefault="005F6A6A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Перелік бюджетів, які беруть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участь у виконанні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A6A" w:rsidRPr="00E344E3" w:rsidRDefault="005F6A6A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Державний, місцеві бюджети та інші</w:t>
            </w:r>
            <w:r w:rsidRPr="00E344E3">
              <w:rPr>
                <w:rStyle w:val="2"/>
                <w:sz w:val="28"/>
                <w:szCs w:val="28"/>
              </w:rPr>
              <w:br/>
              <w:t>джерела не заборонені чинним</w:t>
            </w:r>
            <w:r w:rsidRPr="00E344E3">
              <w:rPr>
                <w:rStyle w:val="2"/>
                <w:sz w:val="28"/>
                <w:szCs w:val="28"/>
              </w:rPr>
              <w:br/>
              <w:t>законодавством</w:t>
            </w:r>
            <w:r>
              <w:rPr>
                <w:rStyle w:val="2"/>
                <w:sz w:val="28"/>
                <w:szCs w:val="28"/>
              </w:rPr>
              <w:t xml:space="preserve"> </w:t>
            </w:r>
          </w:p>
        </w:tc>
      </w:tr>
      <w:tr w:rsidR="005F6A6A" w:rsidRPr="00E344E3">
        <w:trPr>
          <w:trHeight w:hRule="exact" w:val="24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6A6A" w:rsidRPr="00415FF0" w:rsidRDefault="005F6A6A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FF0">
              <w:rPr>
                <w:rStyle w:val="2"/>
                <w:color w:val="auto"/>
                <w:sz w:val="28"/>
                <w:szCs w:val="28"/>
              </w:rPr>
              <w:t>Прогнозований загальний обсяг фінансових ресурсів, необхідних для реалізації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A6A" w:rsidRPr="00415FF0" w:rsidRDefault="005F6A6A" w:rsidP="006C0241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FF0">
              <w:rPr>
                <w:rStyle w:val="2"/>
                <w:color w:val="auto"/>
                <w:sz w:val="28"/>
                <w:szCs w:val="28"/>
              </w:rPr>
              <w:t xml:space="preserve">Всього – </w:t>
            </w:r>
            <w:r>
              <w:rPr>
                <w:rStyle w:val="2"/>
                <w:color w:val="auto"/>
                <w:sz w:val="28"/>
                <w:szCs w:val="28"/>
              </w:rPr>
              <w:t>12 </w:t>
            </w:r>
            <w:r w:rsidRPr="00415FF0">
              <w:rPr>
                <w:rStyle w:val="2"/>
                <w:color w:val="auto"/>
                <w:sz w:val="28"/>
                <w:szCs w:val="28"/>
              </w:rPr>
              <w:t>000</w:t>
            </w:r>
            <w:r>
              <w:rPr>
                <w:rStyle w:val="2"/>
                <w:color w:val="auto"/>
                <w:sz w:val="28"/>
                <w:szCs w:val="28"/>
              </w:rPr>
              <w:t xml:space="preserve"> </w:t>
            </w:r>
            <w:r w:rsidRPr="00415FF0">
              <w:rPr>
                <w:rStyle w:val="2"/>
                <w:color w:val="auto"/>
                <w:sz w:val="28"/>
                <w:szCs w:val="28"/>
              </w:rPr>
              <w:t>000,00 гр</w:t>
            </w:r>
            <w:bookmarkStart w:id="0" w:name="_GoBack"/>
            <w:bookmarkEnd w:id="0"/>
            <w:r w:rsidRPr="00415FF0">
              <w:rPr>
                <w:rStyle w:val="2"/>
                <w:color w:val="auto"/>
                <w:sz w:val="28"/>
                <w:szCs w:val="28"/>
              </w:rPr>
              <w:t>н</w:t>
            </w:r>
          </w:p>
        </w:tc>
      </w:tr>
    </w:tbl>
    <w:p w:rsidR="005F6A6A" w:rsidRPr="0064318E" w:rsidRDefault="005F6A6A" w:rsidP="00DD670D">
      <w:pPr>
        <w:pStyle w:val="40"/>
        <w:numPr>
          <w:ilvl w:val="0"/>
          <w:numId w:val="3"/>
        </w:numPr>
        <w:shd w:val="clear" w:color="auto" w:fill="auto"/>
        <w:tabs>
          <w:tab w:val="left" w:pos="3768"/>
        </w:tabs>
        <w:spacing w:before="100" w:beforeAutospacing="1" w:after="100" w:afterAutospacing="1" w:line="240" w:lineRule="auto"/>
        <w:rPr>
          <w:sz w:val="28"/>
          <w:szCs w:val="28"/>
        </w:rPr>
      </w:pPr>
      <w:r w:rsidRPr="0064318E">
        <w:rPr>
          <w:sz w:val="28"/>
          <w:szCs w:val="28"/>
        </w:rPr>
        <w:t>Загальні положення</w:t>
      </w: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Здоров’я є найважливішим з прав людини та найвищою людською цінністю,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від якої залежить економічний, фізичний та духовний потенціал суспільства.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показник соціального і культурного прогресу, один із головних елементів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національного багатства. Тому кожна держава розглядає охорону та зміцнення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здоров’я як своє найголовніше завдання.</w:t>
      </w:r>
    </w:p>
    <w:p w:rsidR="005F6A6A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Комплексна програма розвитку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Кропивницької районної ради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56524A">
        <w:rPr>
          <w:rFonts w:ascii="Times New Roman" w:hAnsi="Times New Roman" w:cs="Times New Roman"/>
          <w:sz w:val="28"/>
          <w:szCs w:val="28"/>
        </w:rPr>
        <w:t>4</w:t>
      </w:r>
      <w:r w:rsidRPr="00E344E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344E3">
        <w:rPr>
          <w:rFonts w:ascii="Times New Roman" w:hAnsi="Times New Roman" w:cs="Times New Roman"/>
          <w:sz w:val="28"/>
          <w:szCs w:val="28"/>
        </w:rPr>
        <w:t>к (далі - Програма),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розроблена на підставі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від 24.05.1997р. № 280/97-ВР, Цивільного кодексу України від 16.01.2003р.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435-ІУ, Господарського кодексу України від 16.01.2003р. № 436-ІУ,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кодексу України від 08.07.2010р. № 2456-УІ, розпорядження КМУ «Про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схвалення Концепції реформи фінансування системи охорони здоров’я»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30.11.2016р. № 1013</w:t>
      </w:r>
      <w:r>
        <w:rPr>
          <w:rFonts w:ascii="Times New Roman" w:hAnsi="Times New Roman" w:cs="Times New Roman"/>
          <w:sz w:val="28"/>
          <w:szCs w:val="28"/>
        </w:rPr>
        <w:t>-р.</w:t>
      </w: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Підприємство є самостійним господарюючим суб’єктом із статусом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підприємства, здійснює господарську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некомерційну діяльність, яка не передбачає отримання прибутку та спрямовану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досягнення, збереження, зміцнення здоров'я населення. Підприємство 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самостійний баланс, здійснює фінансові операції через розрахунковий рахунок в</w:t>
      </w:r>
      <w:r>
        <w:rPr>
          <w:rFonts w:ascii="Times New Roman" w:hAnsi="Times New Roman" w:cs="Times New Roman"/>
          <w:sz w:val="28"/>
          <w:szCs w:val="28"/>
        </w:rPr>
        <w:t xml:space="preserve"> управлінні державної </w:t>
      </w:r>
      <w:r w:rsidRPr="00E344E3">
        <w:rPr>
          <w:rFonts w:ascii="Times New Roman" w:hAnsi="Times New Roman" w:cs="Times New Roman"/>
          <w:sz w:val="28"/>
          <w:szCs w:val="28"/>
        </w:rPr>
        <w:t xml:space="preserve"> казначейської служби України в </w:t>
      </w:r>
      <w:r>
        <w:rPr>
          <w:rFonts w:ascii="Times New Roman" w:hAnsi="Times New Roman" w:cs="Times New Roman"/>
          <w:sz w:val="28"/>
          <w:szCs w:val="28"/>
        </w:rPr>
        <w:t xml:space="preserve">Кропивницькому районі Кіровоградської </w:t>
      </w:r>
      <w:r w:rsidRPr="00E344E3">
        <w:rPr>
          <w:rFonts w:ascii="Times New Roman" w:hAnsi="Times New Roman" w:cs="Times New Roman"/>
          <w:sz w:val="28"/>
          <w:szCs w:val="28"/>
        </w:rPr>
        <w:t>області та розрахункові рахунки в установах банків.</w:t>
      </w: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Доступність, якість, сучасність, функціональність, ефективність, ресурсна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забезпеченість та своєчасність медичної допомоги є основою для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високого рівня здоров’я та покращення якості життя населення. Значною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складовою у забезпеченні висококваліфікованої медичної допомоги населенню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амбулаторна та стаціонарна допомога. </w:t>
      </w:r>
    </w:p>
    <w:p w:rsidR="005F6A6A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Актуальність програми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E344E3">
        <w:rPr>
          <w:rFonts w:ascii="Times New Roman" w:hAnsi="Times New Roman" w:cs="Times New Roman"/>
          <w:sz w:val="28"/>
          <w:szCs w:val="28"/>
        </w:rPr>
        <w:t xml:space="preserve"> рік зумовлена: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необхідністю поліпшення якості надання медичної допомоги населенню</w:t>
      </w:r>
      <w:r>
        <w:rPr>
          <w:rFonts w:ascii="Times New Roman" w:hAnsi="Times New Roman" w:cs="Times New Roman"/>
          <w:sz w:val="28"/>
          <w:szCs w:val="28"/>
        </w:rPr>
        <w:t xml:space="preserve"> Кропивницького </w:t>
      </w:r>
      <w:r w:rsidRPr="00E344E3">
        <w:rPr>
          <w:rFonts w:ascii="Times New Roman" w:hAnsi="Times New Roman" w:cs="Times New Roman"/>
          <w:sz w:val="28"/>
          <w:szCs w:val="28"/>
        </w:rPr>
        <w:t xml:space="preserve"> району; поліпшення матеріально-технічної бази; підвищення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престижу праці медичних працівників та покращення їх соціального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економічного становища; забезпечення надання планової та ургентної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висококваліфікованої лікувально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44E3">
        <w:rPr>
          <w:rFonts w:ascii="Times New Roman" w:hAnsi="Times New Roman" w:cs="Times New Roman"/>
          <w:sz w:val="28"/>
          <w:szCs w:val="28"/>
        </w:rPr>
        <w:t>діагностичної допомоги дорослому і дитячому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населенню.</w:t>
      </w:r>
    </w:p>
    <w:p w:rsidR="005F6A6A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A6A" w:rsidRDefault="005F6A6A" w:rsidP="00DD670D">
      <w:pPr>
        <w:pStyle w:val="40"/>
        <w:numPr>
          <w:ilvl w:val="0"/>
          <w:numId w:val="3"/>
        </w:numPr>
        <w:shd w:val="clear" w:color="auto" w:fill="auto"/>
        <w:tabs>
          <w:tab w:val="left" w:pos="2002"/>
        </w:tabs>
        <w:spacing w:line="240" w:lineRule="auto"/>
        <w:rPr>
          <w:sz w:val="28"/>
          <w:szCs w:val="28"/>
        </w:rPr>
      </w:pPr>
      <w:r w:rsidRPr="00E344E3">
        <w:rPr>
          <w:sz w:val="28"/>
          <w:szCs w:val="28"/>
        </w:rPr>
        <w:t>Проблеми, на розв’язання яких спрямована Програма</w:t>
      </w:r>
    </w:p>
    <w:p w:rsidR="005F6A6A" w:rsidRPr="00E344E3" w:rsidRDefault="005F6A6A" w:rsidP="00DD670D">
      <w:pPr>
        <w:pStyle w:val="40"/>
        <w:shd w:val="clear" w:color="auto" w:fill="auto"/>
        <w:tabs>
          <w:tab w:val="left" w:pos="2002"/>
        </w:tabs>
        <w:spacing w:line="240" w:lineRule="auto"/>
        <w:ind w:left="1069"/>
        <w:jc w:val="left"/>
        <w:rPr>
          <w:sz w:val="28"/>
          <w:szCs w:val="28"/>
        </w:rPr>
      </w:pP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Одним із пріоритетних напрямків діяльності комунального некомерційного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Кропивницької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є надання медичної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допомоги, провадження господарської та іншої діяльності 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законодавчих актів України.</w:t>
      </w: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 останні роки покращилось матеріально - технічне та медикаментозне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забезпечення. </w:t>
      </w: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Щорічно галузь охорони здоров’я недофінансовується до потреби. Основною проблемою, на яку буде спрямована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Програма - проблема фінансового характеру - нестача коштів на 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поточних та капітальних видатків. Дефіцит фінансового ресурсу унеможливить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подальшу роботу комунального некомерційного підприємства «</w:t>
      </w:r>
      <w:r>
        <w:rPr>
          <w:rFonts w:ascii="Times New Roman" w:hAnsi="Times New Roman" w:cs="Times New Roman"/>
          <w:sz w:val="28"/>
          <w:szCs w:val="28"/>
        </w:rPr>
        <w:t xml:space="preserve">Кропивницька </w:t>
      </w:r>
      <w:r w:rsidRPr="00E344E3">
        <w:rPr>
          <w:rFonts w:ascii="Times New Roman" w:hAnsi="Times New Roman" w:cs="Times New Roman"/>
          <w:sz w:val="28"/>
          <w:szCs w:val="28"/>
        </w:rPr>
        <w:t>центральна районна лікарня», в тому числі роботу з: утримання кваліфікованого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персоналу, забезпечення виплати заробітної плати в повному обсязі, 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закупівлі матеріалів, медикаментів та продуктів для харчування стаціонарних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хворих,</w:t>
      </w:r>
      <w:r>
        <w:rPr>
          <w:rFonts w:ascii="Times New Roman" w:hAnsi="Times New Roman" w:cs="Times New Roman"/>
          <w:sz w:val="28"/>
          <w:szCs w:val="28"/>
        </w:rPr>
        <w:t xml:space="preserve"> комунальних послуг,</w:t>
      </w:r>
      <w:r w:rsidRPr="00E344E3">
        <w:rPr>
          <w:rFonts w:ascii="Times New Roman" w:hAnsi="Times New Roman" w:cs="Times New Roman"/>
          <w:sz w:val="28"/>
          <w:szCs w:val="28"/>
        </w:rPr>
        <w:t xml:space="preserve"> покращення матеріально - технічної бази тощо.</w:t>
      </w: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Отже, без належної фінансової підтримки функціонування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буде неможливе та може призвести до краху медичної галузі нашого району.</w:t>
      </w:r>
    </w:p>
    <w:p w:rsidR="005F6A6A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Беручи до уваги необхідність надання вчасної та якісної медичної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допомоги, виникає вкрай необхід</w:t>
      </w:r>
      <w:r>
        <w:rPr>
          <w:rFonts w:ascii="Times New Roman" w:hAnsi="Times New Roman" w:cs="Times New Roman"/>
          <w:sz w:val="28"/>
          <w:szCs w:val="28"/>
        </w:rPr>
        <w:t>на потреба у наданні комунальному некомерційному підприємству Кропивницької районної ради</w:t>
      </w:r>
      <w:r w:rsidRPr="00E344E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додаткової фінансової підтримки, в тому числі з місцевого бюджету.</w:t>
      </w: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A6A" w:rsidRDefault="005F6A6A" w:rsidP="00DD670D">
      <w:pPr>
        <w:pStyle w:val="40"/>
        <w:numPr>
          <w:ilvl w:val="0"/>
          <w:numId w:val="3"/>
        </w:numPr>
        <w:shd w:val="clear" w:color="auto" w:fill="auto"/>
        <w:tabs>
          <w:tab w:val="left" w:pos="3582"/>
        </w:tabs>
        <w:spacing w:line="240" w:lineRule="auto"/>
        <w:rPr>
          <w:sz w:val="28"/>
          <w:szCs w:val="28"/>
        </w:rPr>
      </w:pPr>
      <w:r w:rsidRPr="00E344E3">
        <w:rPr>
          <w:sz w:val="28"/>
          <w:szCs w:val="28"/>
        </w:rPr>
        <w:t>Мета та завдання Програми</w:t>
      </w:r>
    </w:p>
    <w:p w:rsidR="005F6A6A" w:rsidRPr="00E344E3" w:rsidRDefault="005F6A6A" w:rsidP="00DD670D">
      <w:pPr>
        <w:pStyle w:val="40"/>
        <w:shd w:val="clear" w:color="auto" w:fill="auto"/>
        <w:tabs>
          <w:tab w:val="left" w:pos="3582"/>
        </w:tabs>
        <w:spacing w:line="240" w:lineRule="auto"/>
        <w:ind w:left="1069"/>
        <w:jc w:val="left"/>
        <w:rPr>
          <w:sz w:val="28"/>
          <w:szCs w:val="28"/>
        </w:rPr>
      </w:pP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Основною метою діяльності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Кропивницька 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є медична практика, спрямована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збереження, поліпшення та відновлення здоров’я населення.</w:t>
      </w: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Основними завданнями програми є:</w:t>
      </w: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• забезпечення медичного обслуговування населення, шляхом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йому кваліфікованої планової стаціонарної та спеціалізованої амбулаторно-поліклінічної допомоги;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покращення якості лікувально</w:t>
      </w:r>
      <w:r w:rsidRPr="00E344E3">
        <w:rPr>
          <w:rFonts w:ascii="Times New Roman" w:hAnsi="Times New Roman" w:cs="Times New Roman"/>
          <w:sz w:val="28"/>
          <w:szCs w:val="28"/>
        </w:rPr>
        <w:t>-профілактичної допомоги, а саме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профілактики, діагностики і лікування хвороб, травм, отруєнь чи інших розладів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здоров’я;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8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удосконалення лікувального процесу;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зниження рівня захворюваності, інвалідності та смертності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населення;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8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надання медичних та інших послуг фізичним та юридичним особам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безкоштовній та платній основі у випадках та на умовах, визначених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України, нормативно-правовими актами Кабінету Міністрів України та виданими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 їх виконання нормативними актами місцевих органів виконавчої влади,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також на підставі та умовах, визначених договорами про медичне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обслуговування;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укріплення та оновлення матеріально-технічної бази відповідно до табелів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оснащення;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8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впровадження нових інноваційних методів лікування;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покращення кадрового забезпечення шляхом залучення нового персоналу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та проведення перепідготовки, удосконалення і підвищення кваліфікації наявних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кадрів;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підвищення престижу праці медичних працівників шляхом матеріального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стимулювання;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впровадження системи персоніфікованого електронного реєстру громадян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та сучасних інформаційних технологій в діяльності;</w:t>
      </w:r>
    </w:p>
    <w:p w:rsidR="005F6A6A" w:rsidRDefault="005F6A6A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підвищення ефективності використання наявних кадрових, фінансових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матеріальних ресурсів.</w:t>
      </w:r>
    </w:p>
    <w:p w:rsidR="005F6A6A" w:rsidRPr="00E344E3" w:rsidRDefault="005F6A6A" w:rsidP="00DD670D">
      <w:pPr>
        <w:tabs>
          <w:tab w:val="left" w:pos="827"/>
        </w:tabs>
        <w:ind w:lef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A6A" w:rsidRDefault="005F6A6A" w:rsidP="00DD670D">
      <w:pPr>
        <w:pStyle w:val="40"/>
        <w:numPr>
          <w:ilvl w:val="0"/>
          <w:numId w:val="3"/>
        </w:numPr>
        <w:shd w:val="clear" w:color="auto" w:fill="auto"/>
        <w:tabs>
          <w:tab w:val="left" w:pos="2666"/>
        </w:tabs>
        <w:spacing w:line="240" w:lineRule="auto"/>
        <w:rPr>
          <w:sz w:val="28"/>
          <w:szCs w:val="28"/>
        </w:rPr>
      </w:pPr>
      <w:r w:rsidRPr="00E344E3">
        <w:rPr>
          <w:sz w:val="28"/>
          <w:szCs w:val="28"/>
        </w:rPr>
        <w:t>Заходи, спрямовані на реалізацію Програми</w:t>
      </w:r>
    </w:p>
    <w:p w:rsidR="005F6A6A" w:rsidRPr="00E344E3" w:rsidRDefault="005F6A6A" w:rsidP="00DD670D">
      <w:pPr>
        <w:pStyle w:val="40"/>
        <w:shd w:val="clear" w:color="auto" w:fill="auto"/>
        <w:tabs>
          <w:tab w:val="left" w:pos="2666"/>
        </w:tabs>
        <w:spacing w:line="240" w:lineRule="auto"/>
        <w:ind w:left="1069"/>
        <w:jc w:val="left"/>
        <w:rPr>
          <w:sz w:val="28"/>
          <w:szCs w:val="28"/>
        </w:rPr>
      </w:pP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Реалізація завдань вимагає об’єднання зусиль органів місцевого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самоврядування, виконавчої влади, керівників підприємств, установ, організацій,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що здійснюють діяльність на території району шляхом реалізації наступних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заходів: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виплати заробітної плати та нарахувань на неї в повному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обсязі;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придбання предметів, матеріалів, обладнання та інвентарю для потреб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підприємства;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продуктами харчування пацієнтів стаціонарних відділень;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оплати послуг, в тому числі комунальних послуг та енергоносіїв;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оплати видатків на відрядження, з метою підвищення рівня кваліфікації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персоналу;</w:t>
      </w:r>
    </w:p>
    <w:p w:rsidR="005F6A6A" w:rsidRPr="006E1DAE" w:rsidRDefault="005F6A6A" w:rsidP="006E1DAE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проведення інших виплат населенню, а саме відшкодування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вартості витрат, пов’язаних з відпуском лікарських засобів за рецептами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безкоштовно і на пільгових умовах громадянам, які мають право згідно чинного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законодавства;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здійснення оплати інших поточних видатків;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придбання обладнання і предметів довгострокового користування;</w:t>
      </w:r>
    </w:p>
    <w:p w:rsidR="005F6A6A" w:rsidRDefault="005F6A6A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проведення капітальних ремонтів та реконструкцій згідно потреби.</w:t>
      </w:r>
    </w:p>
    <w:p w:rsidR="005F6A6A" w:rsidRPr="00E344E3" w:rsidRDefault="005F6A6A" w:rsidP="00DD670D">
      <w:p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A6A" w:rsidRDefault="005F6A6A" w:rsidP="00DD670D">
      <w:pPr>
        <w:pStyle w:val="40"/>
        <w:numPr>
          <w:ilvl w:val="0"/>
          <w:numId w:val="3"/>
        </w:numPr>
        <w:shd w:val="clear" w:color="auto" w:fill="auto"/>
        <w:tabs>
          <w:tab w:val="left" w:pos="2598"/>
        </w:tabs>
        <w:spacing w:line="240" w:lineRule="auto"/>
        <w:rPr>
          <w:sz w:val="28"/>
          <w:szCs w:val="28"/>
        </w:rPr>
      </w:pPr>
      <w:r w:rsidRPr="00E344E3">
        <w:rPr>
          <w:sz w:val="28"/>
          <w:szCs w:val="28"/>
        </w:rPr>
        <w:t>Фінансове забезпечення виконання Програми</w:t>
      </w:r>
    </w:p>
    <w:p w:rsidR="005F6A6A" w:rsidRPr="00E344E3" w:rsidRDefault="005F6A6A" w:rsidP="00DD670D">
      <w:pPr>
        <w:pStyle w:val="40"/>
        <w:shd w:val="clear" w:color="auto" w:fill="auto"/>
        <w:tabs>
          <w:tab w:val="left" w:pos="2598"/>
        </w:tabs>
        <w:spacing w:line="240" w:lineRule="auto"/>
        <w:ind w:left="1069"/>
        <w:jc w:val="left"/>
        <w:rPr>
          <w:sz w:val="28"/>
          <w:szCs w:val="28"/>
        </w:rPr>
      </w:pP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Фінансове забезпечення програми здійснюється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України за рахунок: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коштів державного та обласного бюджету у вигляді інших субвенцій;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коштів районного бюджету та інших місцевих бюджетів;</w:t>
      </w:r>
    </w:p>
    <w:p w:rsidR="005F6A6A" w:rsidRPr="00641975" w:rsidRDefault="005F6A6A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75">
        <w:rPr>
          <w:rFonts w:ascii="Times New Roman" w:hAnsi="Times New Roman" w:cs="Times New Roman"/>
          <w:sz w:val="28"/>
          <w:szCs w:val="28"/>
        </w:rPr>
        <w:t>коштів, отриманих від Національної Служби здоров’я України відповідно до укладеного договору;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коштів, отриманих від надання підприємством платних послуг;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інших джерел фінансування не заборонених законодавством України.</w:t>
      </w: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Кошти, отримані за результатами діяльності, використовуються закладом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виконання запланованих заходів Програми.</w:t>
      </w: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Фінансова підтримка є безповоротною. Орієнтовані суми фінансової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підтримки наведені в додатку до програми.</w:t>
      </w: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Комунальне некомерційне підприємство 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лікарня» має бути включено до мережі головного розпорядника бюджетних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коштів </w:t>
      </w:r>
      <w:r>
        <w:rPr>
          <w:rFonts w:ascii="Times New Roman" w:hAnsi="Times New Roman" w:cs="Times New Roman"/>
          <w:sz w:val="28"/>
          <w:szCs w:val="28"/>
        </w:rPr>
        <w:t xml:space="preserve">Кропивницької районної ради </w:t>
      </w:r>
      <w:r w:rsidRPr="00E344E3">
        <w:rPr>
          <w:rFonts w:ascii="Times New Roman" w:hAnsi="Times New Roman" w:cs="Times New Roman"/>
          <w:sz w:val="28"/>
          <w:szCs w:val="28"/>
        </w:rPr>
        <w:t xml:space="preserve"> та використовувати виділені кошти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згідно з планом використання.</w:t>
      </w: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Обсяг фінансування Програми визначається щороку, виходячи з конкретних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завдань та реальних можливостей.</w:t>
      </w: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Звіт про виконання плану використання бюджетних коштів надається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комунальним некомерційним підприємством 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лікарня» до </w:t>
      </w:r>
      <w:r>
        <w:rPr>
          <w:rFonts w:ascii="Times New Roman" w:hAnsi="Times New Roman" w:cs="Times New Roman"/>
          <w:sz w:val="28"/>
          <w:szCs w:val="28"/>
        </w:rPr>
        <w:t>Кропивницької районної ради один раз на рік</w:t>
      </w:r>
      <w:r w:rsidRPr="00E344E3">
        <w:rPr>
          <w:rFonts w:ascii="Times New Roman" w:hAnsi="Times New Roman" w:cs="Times New Roman"/>
          <w:sz w:val="28"/>
          <w:szCs w:val="28"/>
        </w:rPr>
        <w:t>.</w:t>
      </w:r>
    </w:p>
    <w:p w:rsidR="005F6A6A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Виконання Програми у повному обсязі можливе лише за умови стабільної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фінансової підтримки.</w:t>
      </w: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A6A" w:rsidRDefault="005F6A6A" w:rsidP="00DD670D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E344E3">
        <w:rPr>
          <w:sz w:val="28"/>
          <w:szCs w:val="28"/>
        </w:rPr>
        <w:t>Очікувані результати від реалізації Програми</w:t>
      </w:r>
    </w:p>
    <w:p w:rsidR="005F6A6A" w:rsidRPr="00E344E3" w:rsidRDefault="005F6A6A" w:rsidP="00DD670D">
      <w:pPr>
        <w:pStyle w:val="40"/>
        <w:shd w:val="clear" w:color="auto" w:fill="auto"/>
        <w:spacing w:line="240" w:lineRule="auto"/>
        <w:ind w:left="709"/>
        <w:jc w:val="left"/>
        <w:rPr>
          <w:sz w:val="28"/>
          <w:szCs w:val="28"/>
        </w:rPr>
      </w:pP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Виконання заходів Програми сприятиме: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забезпеченню вчасного та безперебійного медичного обслуговування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населення;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покращенню якості та ефективності надання лікувально-профілактичної допомоги;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зниженню рівня захворюваності та смертності населення;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покращенню матеріально-технічної бази підприємства;</w:t>
      </w:r>
    </w:p>
    <w:p w:rsidR="005F6A6A" w:rsidRPr="00E344E3" w:rsidRDefault="005F6A6A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підвищенню укомплектованості закладу кваліфікованими медичними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кадрами;</w:t>
      </w:r>
    </w:p>
    <w:p w:rsidR="005F6A6A" w:rsidRDefault="005F6A6A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забезпеченню своєчасності розрахунків та недопущення виникнення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заборгованості підприємства.</w:t>
      </w:r>
    </w:p>
    <w:p w:rsidR="005F6A6A" w:rsidRPr="00E344E3" w:rsidRDefault="005F6A6A" w:rsidP="00DD670D">
      <w:pPr>
        <w:tabs>
          <w:tab w:val="left" w:pos="951"/>
        </w:tabs>
        <w:ind w:lef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A6A" w:rsidRDefault="005F6A6A" w:rsidP="00DD670D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E344E3">
        <w:rPr>
          <w:sz w:val="28"/>
          <w:szCs w:val="28"/>
        </w:rPr>
        <w:t>Координація та контроль за виконанням Програми</w:t>
      </w:r>
    </w:p>
    <w:p w:rsidR="005F6A6A" w:rsidRPr="00E344E3" w:rsidRDefault="005F6A6A" w:rsidP="00DD670D">
      <w:pPr>
        <w:pStyle w:val="40"/>
        <w:shd w:val="clear" w:color="auto" w:fill="auto"/>
        <w:spacing w:line="240" w:lineRule="auto"/>
        <w:ind w:left="709"/>
        <w:jc w:val="left"/>
        <w:rPr>
          <w:sz w:val="28"/>
          <w:szCs w:val="28"/>
        </w:rPr>
      </w:pPr>
    </w:p>
    <w:p w:rsidR="005F6A6A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Координацію та контроль за виконанням Програми здійснюють постійні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комісії районної ради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44E3">
        <w:rPr>
          <w:rFonts w:ascii="Times New Roman" w:hAnsi="Times New Roman" w:cs="Times New Roman"/>
          <w:sz w:val="28"/>
          <w:szCs w:val="28"/>
        </w:rPr>
        <w:t xml:space="preserve"> </w:t>
      </w:r>
      <w:r w:rsidRPr="00641975">
        <w:rPr>
          <w:rFonts w:ascii="Times New Roman" w:hAnsi="Times New Roman" w:cs="Times New Roman"/>
          <w:sz w:val="28"/>
          <w:szCs w:val="28"/>
        </w:rPr>
        <w:t>Постійна комісія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75">
        <w:rPr>
          <w:rFonts w:ascii="Times New Roman" w:hAnsi="Times New Roman" w:cs="Times New Roman"/>
          <w:sz w:val="28"/>
          <w:szCs w:val="28"/>
        </w:rPr>
        <w:t xml:space="preserve">з питань </w:t>
      </w:r>
      <w:r>
        <w:rPr>
          <w:rFonts w:ascii="Times New Roman" w:hAnsi="Times New Roman" w:cs="Times New Roman"/>
          <w:sz w:val="28"/>
          <w:szCs w:val="28"/>
        </w:rPr>
        <w:t xml:space="preserve"> охорони здоров’я, постійна комісія з питань власності та земельних відносин, постійна комісія з питань бюджету та фінансів, проводять </w:t>
      </w:r>
      <w:r w:rsidRPr="00E344E3">
        <w:rPr>
          <w:rFonts w:ascii="Times New Roman" w:hAnsi="Times New Roman" w:cs="Times New Roman"/>
          <w:sz w:val="28"/>
          <w:szCs w:val="28"/>
        </w:rPr>
        <w:t xml:space="preserve"> аналіз результатів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фінансово-господарської діяльності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лікарня», стану та ефективності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бюджетних коштів та надає пропозиції щодо коригування суми фінансової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допомоги.</w:t>
      </w:r>
    </w:p>
    <w:p w:rsidR="005F6A6A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A6A" w:rsidRDefault="005F6A6A" w:rsidP="00DD670D">
      <w:pPr>
        <w:pStyle w:val="40"/>
        <w:numPr>
          <w:ilvl w:val="0"/>
          <w:numId w:val="3"/>
        </w:numPr>
        <w:shd w:val="clear" w:color="auto" w:fill="auto"/>
        <w:spacing w:line="240" w:lineRule="auto"/>
        <w:rPr>
          <w:sz w:val="28"/>
          <w:szCs w:val="28"/>
        </w:rPr>
      </w:pPr>
      <w:r w:rsidRPr="00E344E3">
        <w:rPr>
          <w:sz w:val="28"/>
          <w:szCs w:val="28"/>
        </w:rPr>
        <w:t>Прикінцеві положення</w:t>
      </w:r>
    </w:p>
    <w:p w:rsidR="005F6A6A" w:rsidRPr="00E344E3" w:rsidRDefault="005F6A6A" w:rsidP="00DD670D">
      <w:pPr>
        <w:pStyle w:val="40"/>
        <w:shd w:val="clear" w:color="auto" w:fill="auto"/>
        <w:spacing w:line="240" w:lineRule="auto"/>
        <w:ind w:left="1069"/>
        <w:jc w:val="left"/>
        <w:rPr>
          <w:sz w:val="28"/>
          <w:szCs w:val="28"/>
        </w:rPr>
      </w:pP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Програма визначає основні проблеми, мету, завдання, прогнозовані обсяги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фінансового забезпечення та очікувані результати діяльності 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Кропивницької районної ради</w:t>
      </w:r>
      <w:r w:rsidRPr="00E344E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</w:t>
      </w:r>
      <w:r>
        <w:rPr>
          <w:rFonts w:ascii="Times New Roman" w:hAnsi="Times New Roman" w:cs="Times New Roman"/>
          <w:sz w:val="28"/>
          <w:szCs w:val="28"/>
        </w:rPr>
        <w:t xml:space="preserve"> районна лікарня»</w:t>
      </w:r>
      <w:r w:rsidRPr="00E344E3">
        <w:rPr>
          <w:rFonts w:ascii="Times New Roman" w:hAnsi="Times New Roman" w:cs="Times New Roman"/>
          <w:sz w:val="28"/>
          <w:szCs w:val="28"/>
        </w:rPr>
        <w:t>.</w:t>
      </w:r>
    </w:p>
    <w:p w:rsidR="005F6A6A" w:rsidRPr="00E344E3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Програма має відкритий характер і може доповнюватись (змінюватись)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установленому чинним законодавством порядку в залежності від прийняття нових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нормативних актів, затвердження та доповнення регіональних медичних програм,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зміни потреб та фінансових можливостей громади.</w:t>
      </w:r>
    </w:p>
    <w:p w:rsidR="005F6A6A" w:rsidRDefault="005F6A6A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розрахована на </w:t>
      </w:r>
      <w:r w:rsidRPr="00E344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344E3">
        <w:rPr>
          <w:rFonts w:ascii="Times New Roman" w:hAnsi="Times New Roman" w:cs="Times New Roman"/>
          <w:sz w:val="28"/>
          <w:szCs w:val="28"/>
        </w:rPr>
        <w:t>к, має завдання, які направлені на 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визначених заходів адаптованих до рівня потреб та можливостей району.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Реалізація Програми буде здійснюватися шляхом співпраці підприємства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A6A" w:rsidRDefault="005F6A6A" w:rsidP="00DD67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A6A" w:rsidRDefault="005F6A6A" w:rsidP="00643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F6A6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F6A6A" w:rsidRPr="00AB411A" w:rsidRDefault="005F6A6A" w:rsidP="00AB411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411A">
        <w:rPr>
          <w:rFonts w:ascii="Times New Roman" w:hAnsi="Times New Roman" w:cs="Times New Roman"/>
          <w:sz w:val="28"/>
          <w:szCs w:val="28"/>
        </w:rPr>
        <w:t>Додаток до програми</w:t>
      </w:r>
    </w:p>
    <w:p w:rsidR="005F6A6A" w:rsidRDefault="005F6A6A" w:rsidP="00AB41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11A">
        <w:rPr>
          <w:rFonts w:ascii="Times New Roman" w:hAnsi="Times New Roman" w:cs="Times New Roman"/>
          <w:b/>
          <w:bCs/>
          <w:sz w:val="28"/>
          <w:szCs w:val="28"/>
        </w:rPr>
        <w:t>Орієнтовні обсяги фінансування Програми шляхом надання фінансової підтримки комунальному некомерційному підприємству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Кропивницької районної ради </w:t>
      </w:r>
      <w:r w:rsidRPr="00AB411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Кропивницька</w:t>
      </w:r>
      <w:r w:rsidRPr="00AB411A">
        <w:rPr>
          <w:rFonts w:ascii="Times New Roman" w:hAnsi="Times New Roman" w:cs="Times New Roman"/>
          <w:b/>
          <w:bCs/>
          <w:sz w:val="28"/>
          <w:szCs w:val="28"/>
        </w:rPr>
        <w:t xml:space="preserve"> центральна районна лікарня»</w:t>
      </w:r>
    </w:p>
    <w:p w:rsidR="005F6A6A" w:rsidRPr="00AB411A" w:rsidRDefault="005F6A6A" w:rsidP="00AB41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11A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B411A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tbl>
      <w:tblPr>
        <w:tblW w:w="15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99"/>
        <w:gridCol w:w="2654"/>
        <w:gridCol w:w="6135"/>
        <w:gridCol w:w="1554"/>
        <w:gridCol w:w="1990"/>
        <w:gridCol w:w="2593"/>
      </w:tblGrid>
      <w:tr w:rsidR="005F6A6A" w:rsidRPr="00695B06">
        <w:trPr>
          <w:trHeight w:val="829"/>
          <w:jc w:val="center"/>
        </w:trPr>
        <w:tc>
          <w:tcPr>
            <w:tcW w:w="799" w:type="dxa"/>
            <w:vMerge w:val="restart"/>
            <w:vAlign w:val="center"/>
          </w:tcPr>
          <w:p w:rsidR="005F6A6A" w:rsidRPr="00695B06" w:rsidRDefault="005F6A6A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654" w:type="dxa"/>
            <w:vMerge w:val="restart"/>
            <w:vAlign w:val="center"/>
          </w:tcPr>
          <w:p w:rsidR="005F6A6A" w:rsidRPr="00695B06" w:rsidRDefault="005F6A6A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Назва напряму діяльності (пріоритетні завдання)</w:t>
            </w:r>
          </w:p>
        </w:tc>
        <w:tc>
          <w:tcPr>
            <w:tcW w:w="6135" w:type="dxa"/>
            <w:vMerge w:val="restart"/>
            <w:vAlign w:val="center"/>
          </w:tcPr>
          <w:p w:rsidR="005F6A6A" w:rsidRPr="00695B06" w:rsidRDefault="005F6A6A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Перелік заходів програми</w:t>
            </w:r>
          </w:p>
        </w:tc>
        <w:tc>
          <w:tcPr>
            <w:tcW w:w="1554" w:type="dxa"/>
            <w:vMerge w:val="restart"/>
            <w:vAlign w:val="center"/>
          </w:tcPr>
          <w:p w:rsidR="005F6A6A" w:rsidRPr="00695B06" w:rsidRDefault="005F6A6A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Строк виконання заходу</w:t>
            </w:r>
          </w:p>
        </w:tc>
        <w:tc>
          <w:tcPr>
            <w:tcW w:w="1990" w:type="dxa"/>
            <w:vMerge w:val="restart"/>
            <w:vAlign w:val="center"/>
          </w:tcPr>
          <w:p w:rsidR="005F6A6A" w:rsidRPr="00695B06" w:rsidRDefault="005F6A6A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2593" w:type="dxa"/>
            <w:vAlign w:val="center"/>
          </w:tcPr>
          <w:p w:rsidR="005F6A6A" w:rsidRPr="00695B06" w:rsidRDefault="005F6A6A" w:rsidP="00EB14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Орієнтовні обсяги фінан</w:t>
            </w:r>
            <w:r>
              <w:rPr>
                <w:rFonts w:ascii="Times New Roman" w:hAnsi="Times New Roman" w:cs="Times New Roman"/>
              </w:rPr>
              <w:t xml:space="preserve">сування, </w:t>
            </w:r>
            <w:r w:rsidRPr="00695B06">
              <w:rPr>
                <w:rFonts w:ascii="Times New Roman" w:hAnsi="Times New Roman" w:cs="Times New Roman"/>
              </w:rPr>
              <w:t xml:space="preserve"> грн.</w:t>
            </w:r>
          </w:p>
        </w:tc>
      </w:tr>
      <w:tr w:rsidR="005F6A6A" w:rsidRPr="00695B06">
        <w:trPr>
          <w:trHeight w:val="519"/>
          <w:jc w:val="center"/>
        </w:trPr>
        <w:tc>
          <w:tcPr>
            <w:tcW w:w="799" w:type="dxa"/>
            <w:vMerge/>
            <w:vAlign w:val="center"/>
          </w:tcPr>
          <w:p w:rsidR="005F6A6A" w:rsidRPr="00695B06" w:rsidRDefault="005F6A6A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  <w:vAlign w:val="center"/>
          </w:tcPr>
          <w:p w:rsidR="005F6A6A" w:rsidRPr="00695B06" w:rsidRDefault="005F6A6A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5" w:type="dxa"/>
            <w:vMerge/>
            <w:vAlign w:val="center"/>
          </w:tcPr>
          <w:p w:rsidR="005F6A6A" w:rsidRPr="00695B06" w:rsidRDefault="005F6A6A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vAlign w:val="center"/>
          </w:tcPr>
          <w:p w:rsidR="005F6A6A" w:rsidRPr="00695B06" w:rsidRDefault="005F6A6A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vAlign w:val="center"/>
          </w:tcPr>
          <w:p w:rsidR="005F6A6A" w:rsidRPr="00695B06" w:rsidRDefault="005F6A6A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Align w:val="center"/>
          </w:tcPr>
          <w:p w:rsidR="005F6A6A" w:rsidRPr="00B16120" w:rsidRDefault="005F6A6A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5F6A6A" w:rsidRPr="00695B06">
        <w:trPr>
          <w:trHeight w:val="276"/>
          <w:jc w:val="center"/>
        </w:trPr>
        <w:tc>
          <w:tcPr>
            <w:tcW w:w="799" w:type="dxa"/>
            <w:vAlign w:val="center"/>
          </w:tcPr>
          <w:p w:rsidR="005F6A6A" w:rsidRPr="00695B06" w:rsidRDefault="005F6A6A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95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4" w:type="dxa"/>
            <w:vAlign w:val="center"/>
          </w:tcPr>
          <w:p w:rsidR="005F6A6A" w:rsidRPr="00695B06" w:rsidRDefault="005F6A6A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Оплата комунальних послуг та енергоносіїв</w:t>
            </w:r>
          </w:p>
        </w:tc>
        <w:tc>
          <w:tcPr>
            <w:tcW w:w="6135" w:type="dxa"/>
            <w:vAlign w:val="center"/>
          </w:tcPr>
          <w:p w:rsidR="005F6A6A" w:rsidRPr="00695B06" w:rsidRDefault="005F6A6A" w:rsidP="000650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Оплата підприємством комунальних послуг та енергоносіїв, включаючи оплату енергоносіїв для виробничих та громадських потреб та відшкодування вартості комунальних послуг при використанні орендованих приміщень.</w:t>
            </w:r>
          </w:p>
        </w:tc>
        <w:tc>
          <w:tcPr>
            <w:tcW w:w="1554" w:type="dxa"/>
            <w:vAlign w:val="center"/>
          </w:tcPr>
          <w:p w:rsidR="005F6A6A" w:rsidRPr="00B16120" w:rsidRDefault="005F6A6A" w:rsidP="006C02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0" w:type="dxa"/>
            <w:vAlign w:val="center"/>
          </w:tcPr>
          <w:p w:rsidR="005F6A6A" w:rsidRPr="00695B06" w:rsidRDefault="005F6A6A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Районний,</w:t>
            </w:r>
          </w:p>
          <w:p w:rsidR="005F6A6A" w:rsidRPr="00695B06" w:rsidRDefault="005F6A6A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місцеві бюджети</w:t>
            </w:r>
            <w:r>
              <w:rPr>
                <w:rFonts w:ascii="Times New Roman" w:hAnsi="Times New Roman" w:cs="Times New Roman"/>
              </w:rPr>
              <w:t xml:space="preserve"> та власні надходження</w:t>
            </w:r>
          </w:p>
        </w:tc>
        <w:tc>
          <w:tcPr>
            <w:tcW w:w="2593" w:type="dxa"/>
            <w:vAlign w:val="center"/>
          </w:tcPr>
          <w:p w:rsidR="005F6A6A" w:rsidRPr="00695B06" w:rsidRDefault="005F6A6A" w:rsidP="007C20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 000 000,00</w:t>
            </w:r>
          </w:p>
        </w:tc>
      </w:tr>
      <w:tr w:rsidR="005F6A6A" w:rsidRPr="00695B06">
        <w:trPr>
          <w:trHeight w:val="276"/>
          <w:jc w:val="center"/>
        </w:trPr>
        <w:tc>
          <w:tcPr>
            <w:tcW w:w="799" w:type="dxa"/>
            <w:vAlign w:val="center"/>
          </w:tcPr>
          <w:p w:rsidR="005F6A6A" w:rsidRPr="004266DF" w:rsidRDefault="005F6A6A" w:rsidP="000409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4" w:type="dxa"/>
            <w:vAlign w:val="center"/>
          </w:tcPr>
          <w:p w:rsidR="005F6A6A" w:rsidRDefault="005F6A6A" w:rsidP="000409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робіт за реалізацію робочого проекту системи блискавкозахисту та системи пожежної сигналізації, системи оповіщення про пожежу, системи передавання тривожних сповіщень</w:t>
            </w:r>
          </w:p>
        </w:tc>
        <w:tc>
          <w:tcPr>
            <w:tcW w:w="6135" w:type="dxa"/>
            <w:vAlign w:val="center"/>
          </w:tcPr>
          <w:p w:rsidR="005F6A6A" w:rsidRPr="0001605F" w:rsidRDefault="005F6A6A" w:rsidP="000409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1605F">
              <w:rPr>
                <w:rFonts w:ascii="Times New Roman" w:hAnsi="Times New Roman" w:cs="Times New Roman"/>
              </w:rPr>
              <w:t>Виконання робіт по проведенню робочого проекту системи блискавкозахисту та системи пожежної сигналізації, системи оповіщення про пожежу, системи передавання тривожних сповіщень</w:t>
            </w:r>
          </w:p>
        </w:tc>
        <w:tc>
          <w:tcPr>
            <w:tcW w:w="1554" w:type="dxa"/>
            <w:vAlign w:val="center"/>
          </w:tcPr>
          <w:p w:rsidR="005F6A6A" w:rsidRDefault="005F6A6A" w:rsidP="000409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90" w:type="dxa"/>
            <w:vAlign w:val="center"/>
          </w:tcPr>
          <w:p w:rsidR="005F6A6A" w:rsidRPr="00695B06" w:rsidRDefault="005F6A6A" w:rsidP="000409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Районний,</w:t>
            </w:r>
          </w:p>
          <w:p w:rsidR="005F6A6A" w:rsidRPr="00695B06" w:rsidRDefault="005F6A6A" w:rsidP="000409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місцеві бюджети</w:t>
            </w:r>
            <w:r>
              <w:rPr>
                <w:rFonts w:ascii="Times New Roman" w:hAnsi="Times New Roman" w:cs="Times New Roman"/>
              </w:rPr>
              <w:t xml:space="preserve"> та власні надходження</w:t>
            </w:r>
          </w:p>
        </w:tc>
        <w:tc>
          <w:tcPr>
            <w:tcW w:w="2593" w:type="dxa"/>
            <w:vAlign w:val="center"/>
          </w:tcPr>
          <w:p w:rsidR="005F6A6A" w:rsidRDefault="005F6A6A" w:rsidP="000409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4 000 000,00</w:t>
            </w:r>
          </w:p>
        </w:tc>
      </w:tr>
      <w:tr w:rsidR="005F6A6A" w:rsidRPr="00695B06">
        <w:trPr>
          <w:trHeight w:val="146"/>
          <w:jc w:val="center"/>
        </w:trPr>
        <w:tc>
          <w:tcPr>
            <w:tcW w:w="13132" w:type="dxa"/>
            <w:gridSpan w:val="5"/>
            <w:vAlign w:val="center"/>
          </w:tcPr>
          <w:p w:rsidR="005F6A6A" w:rsidRPr="009E477E" w:rsidRDefault="005F6A6A" w:rsidP="000650D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409EF">
              <w:rPr>
                <w:rFonts w:ascii="Times New Roman" w:hAnsi="Times New Roman" w:cs="Times New Roman"/>
                <w:b/>
                <w:bCs/>
              </w:rPr>
              <w:t>РАЗОМ</w:t>
            </w:r>
          </w:p>
        </w:tc>
        <w:tc>
          <w:tcPr>
            <w:tcW w:w="2593" w:type="dxa"/>
            <w:vAlign w:val="center"/>
          </w:tcPr>
          <w:p w:rsidR="005F6A6A" w:rsidRPr="00695B06" w:rsidRDefault="005F6A6A" w:rsidP="007C20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12 000 000,00</w:t>
            </w:r>
          </w:p>
        </w:tc>
      </w:tr>
    </w:tbl>
    <w:p w:rsidR="005F6A6A" w:rsidRPr="00E344E3" w:rsidRDefault="005F6A6A" w:rsidP="00741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6A6A" w:rsidRPr="00E344E3" w:rsidSect="00AB411A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121"/>
    <w:multiLevelType w:val="multilevel"/>
    <w:tmpl w:val="939E8B08"/>
    <w:lvl w:ilvl="0">
      <w:start w:val="2"/>
      <w:numFmt w:val="decimal"/>
      <w:lvlText w:val="%1."/>
      <w:lvlJc w:val="left"/>
      <w:rPr>
        <w:rFonts w:ascii="Times New Roman" w:eastAsia="Times New Roman" w:hAnsi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">
    <w:nsid w:val="4EF30295"/>
    <w:multiLevelType w:val="multilevel"/>
    <w:tmpl w:val="839EC58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A36AED"/>
    <w:multiLevelType w:val="hybridMultilevel"/>
    <w:tmpl w:val="EF60C3DA"/>
    <w:lvl w:ilvl="0" w:tplc="A406E6E2"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4" w:hanging="360"/>
      </w:pPr>
      <w:rPr>
        <w:rFonts w:ascii="Wingdings" w:hAnsi="Wingdings" w:cs="Wingdings" w:hint="default"/>
      </w:rPr>
    </w:lvl>
  </w:abstractNum>
  <w:abstractNum w:abstractNumId="3">
    <w:nsid w:val="7E7228AB"/>
    <w:multiLevelType w:val="hybridMultilevel"/>
    <w:tmpl w:val="83B89AF4"/>
    <w:lvl w:ilvl="0" w:tplc="EB940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35E"/>
    <w:rsid w:val="0001605F"/>
    <w:rsid w:val="000260CB"/>
    <w:rsid w:val="000409EF"/>
    <w:rsid w:val="00047666"/>
    <w:rsid w:val="0005419F"/>
    <w:rsid w:val="000650DD"/>
    <w:rsid w:val="0009268B"/>
    <w:rsid w:val="000937D1"/>
    <w:rsid w:val="000A1264"/>
    <w:rsid w:val="000B3F5A"/>
    <w:rsid w:val="00104EF2"/>
    <w:rsid w:val="00141BA9"/>
    <w:rsid w:val="00143CA0"/>
    <w:rsid w:val="0016490C"/>
    <w:rsid w:val="00164A8C"/>
    <w:rsid w:val="00172AAB"/>
    <w:rsid w:val="00185CF4"/>
    <w:rsid w:val="001C6AB6"/>
    <w:rsid w:val="00226EDB"/>
    <w:rsid w:val="00235B88"/>
    <w:rsid w:val="00244FB5"/>
    <w:rsid w:val="002603AE"/>
    <w:rsid w:val="003145CD"/>
    <w:rsid w:val="00362CE6"/>
    <w:rsid w:val="003705B3"/>
    <w:rsid w:val="0037485B"/>
    <w:rsid w:val="00387F9D"/>
    <w:rsid w:val="00390877"/>
    <w:rsid w:val="00415FF0"/>
    <w:rsid w:val="004168FE"/>
    <w:rsid w:val="004266DF"/>
    <w:rsid w:val="004754A9"/>
    <w:rsid w:val="004F22BE"/>
    <w:rsid w:val="004F37EC"/>
    <w:rsid w:val="004F64A3"/>
    <w:rsid w:val="005437A7"/>
    <w:rsid w:val="00555339"/>
    <w:rsid w:val="0056524A"/>
    <w:rsid w:val="00570B22"/>
    <w:rsid w:val="005764DF"/>
    <w:rsid w:val="005A0B5B"/>
    <w:rsid w:val="005F6A6A"/>
    <w:rsid w:val="00641975"/>
    <w:rsid w:val="0064318E"/>
    <w:rsid w:val="00695B06"/>
    <w:rsid w:val="006C0241"/>
    <w:rsid w:val="006E1DAE"/>
    <w:rsid w:val="00741E64"/>
    <w:rsid w:val="007C2029"/>
    <w:rsid w:val="00857AB9"/>
    <w:rsid w:val="008623C4"/>
    <w:rsid w:val="00890F73"/>
    <w:rsid w:val="008C5D1F"/>
    <w:rsid w:val="008C5E16"/>
    <w:rsid w:val="008D3541"/>
    <w:rsid w:val="00941803"/>
    <w:rsid w:val="00946FB8"/>
    <w:rsid w:val="00964BB3"/>
    <w:rsid w:val="00987909"/>
    <w:rsid w:val="009A0F9D"/>
    <w:rsid w:val="009C5AD4"/>
    <w:rsid w:val="009E477E"/>
    <w:rsid w:val="00A0174B"/>
    <w:rsid w:val="00A55FB6"/>
    <w:rsid w:val="00A73F90"/>
    <w:rsid w:val="00A905E6"/>
    <w:rsid w:val="00AB411A"/>
    <w:rsid w:val="00B16120"/>
    <w:rsid w:val="00B44A17"/>
    <w:rsid w:val="00B82934"/>
    <w:rsid w:val="00C149F5"/>
    <w:rsid w:val="00C340F3"/>
    <w:rsid w:val="00C74D44"/>
    <w:rsid w:val="00CB735E"/>
    <w:rsid w:val="00CC3089"/>
    <w:rsid w:val="00CF0191"/>
    <w:rsid w:val="00CF1B5A"/>
    <w:rsid w:val="00D1427C"/>
    <w:rsid w:val="00D22C03"/>
    <w:rsid w:val="00D4457C"/>
    <w:rsid w:val="00DC2D65"/>
    <w:rsid w:val="00DD670D"/>
    <w:rsid w:val="00DE5912"/>
    <w:rsid w:val="00E1795C"/>
    <w:rsid w:val="00E344E3"/>
    <w:rsid w:val="00EB1483"/>
    <w:rsid w:val="00EE6631"/>
    <w:rsid w:val="00EF01B2"/>
    <w:rsid w:val="00F27104"/>
    <w:rsid w:val="00F32A45"/>
    <w:rsid w:val="00F36523"/>
    <w:rsid w:val="00F5564C"/>
    <w:rsid w:val="00FB4484"/>
    <w:rsid w:val="00FD05C1"/>
    <w:rsid w:val="00FD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E3"/>
    <w:pPr>
      <w:widowControl w:val="0"/>
    </w:pPr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B735E"/>
    <w:pPr>
      <w:autoSpaceDE w:val="0"/>
      <w:autoSpaceDN w:val="0"/>
      <w:adjustRightInd w:val="0"/>
    </w:pPr>
    <w:rPr>
      <w:rFonts w:ascii="Arial Unicode MS" w:hAnsi="Arial Unicode MS"/>
      <w:color w:val="000000"/>
      <w:sz w:val="24"/>
      <w:szCs w:val="24"/>
      <w:lang w:val="uk-UA"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E344E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344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DefaultParagraphFont"/>
    <w:uiPriority w:val="99"/>
    <w:rsid w:val="00E344E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Sylfaen">
    <w:name w:val="Основной текст (2) + Sylfaen"/>
    <w:aliases w:val="12 pt,Курсив"/>
    <w:basedOn w:val="DefaultParagraphFont"/>
    <w:uiPriority w:val="99"/>
    <w:rsid w:val="00E344E3"/>
    <w:rPr>
      <w:rFonts w:ascii="Sylfaen" w:eastAsia="Times New Roman" w:hAnsi="Sylfaen" w:cs="Sylfae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paragraph" w:customStyle="1" w:styleId="30">
    <w:name w:val="Основной текст (3)"/>
    <w:basedOn w:val="Normal"/>
    <w:link w:val="3"/>
    <w:uiPriority w:val="99"/>
    <w:rsid w:val="00E344E3"/>
    <w:pPr>
      <w:shd w:val="clear" w:color="auto" w:fill="FFFFFF"/>
      <w:spacing w:before="3600" w:line="35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uiPriority w:val="99"/>
    <w:rsid w:val="00E344E3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2603AE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03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2603AE"/>
    <w:rPr>
      <w:rFonts w:ascii="Arial Unicode MS" w:eastAsia="Times New Roman" w:hAnsi="Arial Unicode MS" w:cs="Arial Unicode MS"/>
      <w:color w:val="000000"/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857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7AB9"/>
    <w:rPr>
      <w:rFonts w:ascii="Tahoma" w:eastAsia="Times New Roman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1797</Words>
  <Characters>10249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РОЗВИТКУ ТА ФІНАНСОВОЇ ПІДТРИМКИ</dc:title>
  <dc:subject/>
  <dc:creator>EKONOMIST</dc:creator>
  <cp:keywords/>
  <dc:description/>
  <cp:lastModifiedBy>PC-user</cp:lastModifiedBy>
  <cp:revision>2</cp:revision>
  <cp:lastPrinted>2024-12-04T13:39:00Z</cp:lastPrinted>
  <dcterms:created xsi:type="dcterms:W3CDTF">2024-12-17T08:02:00Z</dcterms:created>
  <dcterms:modified xsi:type="dcterms:W3CDTF">2024-12-17T08:02:00Z</dcterms:modified>
</cp:coreProperties>
</file>